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4C37D5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proofErr w:type="gramStart"/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  <w:proofErr w:type="gramEnd"/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DA1B62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6E7FC1" w:rsidRPr="007457C6" w14:paraId="44173701" w14:textId="77777777" w:rsidTr="00DA1B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D081D84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(con oltre 50 dipendenti)</w:t>
            </w:r>
            <w:r w:rsidR="00696A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577B">
              <w:rPr>
                <w:rFonts w:ascii="Times New Roman" w:hAnsi="Times New Roman" w:cs="Times New Roman"/>
                <w:sz w:val="20"/>
                <w:szCs w:val="20"/>
              </w:rPr>
              <w:t>in sede di presentazione della domanda di partecipazione o al momento dell’offerta,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005E" w14:textId="77777777" w:rsidR="006E7FC1" w:rsidRPr="00476977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Art. 46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D.lgs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. 11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aprile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2006, n. 198;</w:t>
            </w:r>
          </w:p>
          <w:p w14:paraId="5EF3A53E" w14:textId="1BF6967D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2 D.L. 31 maggio 2021, n. 77</w:t>
            </w:r>
          </w:p>
        </w:tc>
      </w:tr>
      <w:tr w:rsidR="006E7FC1" w:rsidRPr="007457C6" w14:paraId="7853ABDC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23E206F2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soggetto aggiudicatario </w:t>
            </w:r>
            <w:r w:rsidR="00ED4602">
              <w:rPr>
                <w:rFonts w:ascii="Times New Roman" w:hAnsi="Times New Roman" w:cs="Times New Roman"/>
                <w:sz w:val="20"/>
                <w:szCs w:val="20"/>
              </w:rPr>
              <w:t xml:space="preserve">ha presentato la dichiarazione del proprio legale rappresentante che attesta di essere in regola con le norme che disciplinano il diritto al lavoro delle persone con disabilità ai </w:t>
            </w:r>
            <w:r w:rsidR="00F26ABC">
              <w:rPr>
                <w:rFonts w:ascii="Times New Roman" w:hAnsi="Times New Roman" w:cs="Times New Roman"/>
                <w:sz w:val="20"/>
                <w:szCs w:val="20"/>
              </w:rPr>
              <w:t>sensi dell’art. 17 della legge 12 marzo 1999, n. 68?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4909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L. 12 marzo 1999, n. 68;</w:t>
            </w:r>
          </w:p>
          <w:p w14:paraId="6FD27808" w14:textId="4083C29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29A39A76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B6151A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="00C203F5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5C4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37B6DE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77EEC0E8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40914854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</w:t>
            </w:r>
            <w:r w:rsidR="00E64B96">
              <w:rPr>
                <w:rFonts w:ascii="Times New Roman" w:hAnsi="Times New Roman" w:cs="Times New Roman"/>
                <w:sz w:val="20"/>
                <w:szCs w:val="20"/>
              </w:rPr>
              <w:t xml:space="preserve"> che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nei dodici mesi precedenti alla presentazione dell’offerta non abbiano violato gli obblighi di cui a</w:t>
            </w:r>
            <w:r w:rsidR="00052B0E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comm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427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27FE9C0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6 D.L. 31 maggio 2021, n. 77</w:t>
            </w:r>
          </w:p>
        </w:tc>
      </w:tr>
      <w:tr w:rsidR="00E16AF4" w:rsidRPr="007457C6" w14:paraId="3210A876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3C107C3F" w:rsidR="00E16AF4" w:rsidRPr="007457C6" w:rsidRDefault="004931AF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451525D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</w:t>
            </w:r>
            <w:r w:rsidR="006C0EDA">
              <w:rPr>
                <w:rFonts w:ascii="Times New Roman" w:hAnsi="Times New Roman" w:cs="Times New Roman"/>
                <w:sz w:val="20"/>
                <w:szCs w:val="20"/>
              </w:rPr>
              <w:t>stipula</w:t>
            </w:r>
            <w:r w:rsidR="006C0EDA"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2623" w14:textId="77777777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 D.L. 31 maggio 2021, n. 77;</w:t>
            </w:r>
          </w:p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04423" w:rsidRPr="007457C6" w14:paraId="39BC7A8E" w14:textId="77777777" w:rsidTr="00DA1B62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89AAE" w14:textId="5F7B3FDF" w:rsidR="00E04423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2F695" w14:textId="66A08D9A" w:rsidR="00E04423" w:rsidRPr="00DF435B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un numero di dipendenti pari o superiore a 15 e non superiore a 50 (o maggiore di 50 ove espressamente previsto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atti di gara/negoziali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54821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8CE525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1A5EC8" w14:textId="583F7709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6FC3" w14:textId="77777777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03B328C1" w14:textId="78BA36FF" w:rsidR="00E04423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Relazione relativa all’assolvimento degli obblighi 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F1E9A" w14:textId="77777777" w:rsidR="00E04423" w:rsidRPr="00076338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C675" w14:textId="77777777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3bis D.L. 31 maggio 2021, n. 77;</w:t>
            </w:r>
          </w:p>
          <w:p w14:paraId="29B5AD0C" w14:textId="22B626AF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17 L. 12 marzo 1999, n. 68</w:t>
            </w:r>
          </w:p>
        </w:tc>
      </w:tr>
      <w:tr w:rsidR="00E04423" w:rsidRPr="007457C6" w14:paraId="6C4D0E44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164E36B0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A66FA" w14:textId="77777777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verifica di conformità </w:t>
            </w:r>
            <w:r w:rsidR="004F286E">
              <w:rPr>
                <w:rFonts w:ascii="Times New Roman" w:hAnsi="Times New Roman" w:cs="Times New Roman"/>
                <w:sz w:val="20"/>
                <w:szCs w:val="20"/>
              </w:rPr>
              <w:t>successiva alla stipula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sono stati effettuati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  <w:p w14:paraId="219F917A" w14:textId="77777777" w:rsidR="000C5F40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FDC33" w14:textId="1D0D4868" w:rsidR="000C5F40" w:rsidRPr="007457C6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EDBD" w14:textId="0535606B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Evidenze documentali fornite 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04423" w:rsidRPr="0054443C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37AA5AE6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E04423" w:rsidRPr="007457C6" w14:paraId="7BC18FE7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583EB160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sezione “Amministrazione Trasparente” ai sensi dell’art. 29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6B39FF07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04423" w:rsidRPr="007457C6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Sezione “Amministrazione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27A80" w14:textId="57350FC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29ABA09C" w14:textId="22C4679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lastRenderedPageBreak/>
              <w:t xml:space="preserve">Art 29 del </w:t>
            </w:r>
            <w:proofErr w:type="spellStart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D.Lgs.</w:t>
            </w:r>
            <w:proofErr w:type="spellEnd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50/2016</w:t>
            </w:r>
          </w:p>
          <w:p w14:paraId="0ADA8233" w14:textId="64427CC4" w:rsidR="00E04423" w:rsidRPr="003A6959" w:rsidRDefault="00E04423" w:rsidP="00E04423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2F363350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78278AFC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rapporti e le relazioni di cui ai commi 2, 3 e 3bis sono stati trasmessi, contestualmente alla pubblicazione, ai Ministri o alle autorità delegate per le pari opportunità e la famiglia, per le politiche giovanili e il servizio civile universale,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AF712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39453605" w14:textId="70CE9BB3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543A7FEA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200BE0F5" w:rsidR="00E04423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fornite le informazioni da implementare sulla Banca Dati Nazionale dei Contratti Pubblici al fine di monitorare l’adozione dei requisiti e dei criteri premiali per le pari opportunità generazionali e di genere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A1980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553BD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1D51551A" w14:textId="77777777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E3D40" w:rsidRPr="007457C6" w14:paraId="17C26EAA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8A867" w14:textId="0D211EC5" w:rsidR="00EE3D40" w:rsidDel="004931AF" w:rsidRDefault="00EE3D40" w:rsidP="00EE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7274" w14:textId="5509CA85" w:rsidR="00EE3D40" w:rsidRDefault="00EE3D40" w:rsidP="00EE3D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3B3C" w14:textId="77777777" w:rsidR="00EE3D40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0C74B8" w14:textId="77777777" w:rsidR="00EE3D40" w:rsidRPr="007457C6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F40895C" w14:textId="77E67D7F" w:rsidR="00EE3D40" w:rsidRPr="007457C6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7C5A" w14:textId="77777777" w:rsidR="00EE3D40" w:rsidRDefault="00EE3D40" w:rsidP="00EE3D40">
            <w:pPr>
              <w:pStyle w:val="Paragrafoelenco"/>
              <w:numPr>
                <w:ilvl w:val="0"/>
                <w:numId w:val="1"/>
              </w:numPr>
              <w:ind w:left="178" w:hanging="17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59E25142" w14:textId="37EEA8EC" w:rsidR="00EE3D40" w:rsidRDefault="00EE3D40" w:rsidP="00EE3D40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digitale Ufficio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42BB7" w14:textId="77777777" w:rsidR="00EE3D40" w:rsidRPr="007457C6" w:rsidRDefault="00EE3D40" w:rsidP="00EE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DE40B" w14:textId="77777777" w:rsidR="00EE3D40" w:rsidRPr="003A6959" w:rsidRDefault="00EE3D40" w:rsidP="00EE3D40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F2DF05" w14:textId="480C7354" w:rsidR="00DA1B62" w:rsidRDefault="00DA1B62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20B145AB" w14:textId="77777777" w:rsidR="00711D99" w:rsidRPr="00CE2EC2" w:rsidRDefault="00711D99" w:rsidP="00711D99">
      <w:pPr>
        <w:rPr>
          <w:rFonts w:ascii="Palatino Linotype" w:hAnsi="Palatino Linotype"/>
        </w:rPr>
      </w:pPr>
    </w:p>
    <w:tbl>
      <w:tblPr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9"/>
        <w:gridCol w:w="425"/>
        <w:gridCol w:w="8987"/>
      </w:tblGrid>
      <w:tr w:rsidR="00711D99" w:rsidRPr="00DA1B62" w14:paraId="789ECE11" w14:textId="77777777" w:rsidTr="00DA1B62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62AD4B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711D99" w:rsidRPr="00DA1B62" w14:paraId="69341901" w14:textId="77777777" w:rsidTr="00DA1B62">
        <w:trPr>
          <w:trHeight w:val="397"/>
        </w:trPr>
        <w:tc>
          <w:tcPr>
            <w:tcW w:w="1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544860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981C9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A4E00C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711D99" w:rsidRPr="00DA1B62" w14:paraId="2077AD5C" w14:textId="77777777" w:rsidTr="00DA1B6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23E4" w14:textId="77777777" w:rsidR="00711D99" w:rsidRPr="00DA1B62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5DA438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1A946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711D99" w:rsidRPr="00DA1B62" w14:paraId="4AED5B99" w14:textId="77777777" w:rsidTr="00DA1B6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6E7A" w14:textId="77777777" w:rsidR="00711D99" w:rsidRPr="00DA1B62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94FFCF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67899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711D99" w:rsidRPr="00DA1B62" w14:paraId="4D2C7E5E" w14:textId="77777777" w:rsidTr="00DA1B6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FEA81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F341C3F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F8C20D" w14:textId="77777777" w:rsidR="00711D99" w:rsidRPr="00C33C57" w:rsidRDefault="00711D99" w:rsidP="00711D99">
      <w:pPr>
        <w:rPr>
          <w:rFonts w:ascii="Palatino Linotype" w:hAnsi="Palatino Linotype"/>
        </w:rPr>
      </w:pPr>
    </w:p>
    <w:tbl>
      <w:tblPr>
        <w:tblW w:w="1417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371"/>
      </w:tblGrid>
      <w:tr w:rsidR="00711D99" w:rsidRPr="00BB0396" w14:paraId="3BE11FBB" w14:textId="77777777" w:rsidTr="00DA1B62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2D1E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BE230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11D99" w:rsidRPr="00BB0396" w14:paraId="00283EFD" w14:textId="77777777" w:rsidTr="00DA1B62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B300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EA0B5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11D99" w:rsidRPr="00BB0396" w14:paraId="10091018" w14:textId="77777777" w:rsidTr="00DA1B62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0D5C" w14:textId="77777777" w:rsidR="00711D99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3DE44AA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CDF23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6BB1C0B" w14:textId="77777777" w:rsidR="00711D99" w:rsidRDefault="00711D99" w:rsidP="00711D99">
      <w:pPr>
        <w:tabs>
          <w:tab w:val="left" w:pos="5595"/>
        </w:tabs>
        <w:rPr>
          <w:rFonts w:ascii="Times New Roman" w:hAnsi="Times New Roman" w:cs="Times New Roman"/>
        </w:rPr>
      </w:pPr>
    </w:p>
    <w:p w14:paraId="132FBC19" w14:textId="77777777" w:rsidR="00711D99" w:rsidRPr="00A274E2" w:rsidRDefault="00711D99" w:rsidP="00711D99">
      <w:pPr>
        <w:rPr>
          <w:rFonts w:ascii="Times New Roman" w:hAnsi="Times New Roman" w:cs="Times New Roman"/>
        </w:rPr>
      </w:pPr>
    </w:p>
    <w:p w14:paraId="4CB34A37" w14:textId="77777777" w:rsidR="00711D99" w:rsidRPr="00A274E2" w:rsidRDefault="00711D99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711D99" w:rsidRPr="00A274E2" w:rsidSect="00FA141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8FCC" w14:textId="77777777" w:rsidR="005372CF" w:rsidRDefault="005372CF" w:rsidP="00CB27BC">
      <w:pPr>
        <w:spacing w:after="0" w:line="240" w:lineRule="auto"/>
      </w:pPr>
      <w:r>
        <w:separator/>
      </w:r>
    </w:p>
  </w:endnote>
  <w:endnote w:type="continuationSeparator" w:id="0">
    <w:p w14:paraId="0176630B" w14:textId="77777777" w:rsidR="005372CF" w:rsidRDefault="005372CF" w:rsidP="00CB27BC">
      <w:pPr>
        <w:spacing w:after="0" w:line="240" w:lineRule="auto"/>
      </w:pPr>
      <w:r>
        <w:continuationSeparator/>
      </w:r>
    </w:p>
  </w:endnote>
  <w:endnote w:type="continuationNotice" w:id="1">
    <w:p w14:paraId="7C64CECE" w14:textId="77777777" w:rsidR="005372CF" w:rsidRDefault="00537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273831807"/>
      <w:docPartObj>
        <w:docPartGallery w:val="Page Numbers (Bottom of Page)"/>
        <w:docPartUnique/>
      </w:docPartObj>
    </w:sdtPr>
    <w:sdtContent>
      <w:p w14:paraId="38036E77" w14:textId="5B4FF857" w:rsidR="00061067" w:rsidRPr="00061067" w:rsidRDefault="00061067">
        <w:pPr>
          <w:pStyle w:val="Pidipagina"/>
          <w:jc w:val="center"/>
          <w:rPr>
            <w:rFonts w:ascii="Times New Roman" w:hAnsi="Times New Roman" w:cs="Times New Roman"/>
          </w:rPr>
        </w:pPr>
        <w:r w:rsidRPr="00061067">
          <w:rPr>
            <w:rFonts w:ascii="Times New Roman" w:hAnsi="Times New Roman" w:cs="Times New Roman"/>
          </w:rPr>
          <w:fldChar w:fldCharType="begin"/>
        </w:r>
        <w:r w:rsidRPr="00061067">
          <w:rPr>
            <w:rFonts w:ascii="Times New Roman" w:hAnsi="Times New Roman" w:cs="Times New Roman"/>
          </w:rPr>
          <w:instrText>PAGE   \* MERGEFORMAT</w:instrText>
        </w:r>
        <w:r w:rsidRPr="00061067">
          <w:rPr>
            <w:rFonts w:ascii="Times New Roman" w:hAnsi="Times New Roman" w:cs="Times New Roman"/>
          </w:rPr>
          <w:fldChar w:fldCharType="separate"/>
        </w:r>
        <w:r w:rsidRPr="00061067">
          <w:rPr>
            <w:rFonts w:ascii="Times New Roman" w:hAnsi="Times New Roman" w:cs="Times New Roman"/>
          </w:rPr>
          <w:t>2</w:t>
        </w:r>
        <w:r w:rsidRPr="00061067">
          <w:rPr>
            <w:rFonts w:ascii="Times New Roman" w:hAnsi="Times New Roman" w:cs="Times New Roman"/>
          </w:rPr>
          <w:fldChar w:fldCharType="end"/>
        </w:r>
      </w:p>
    </w:sdtContent>
  </w:sdt>
  <w:p w14:paraId="2838ED39" w14:textId="7C6CAE04" w:rsidR="00061067" w:rsidRPr="00061067" w:rsidRDefault="00FE058F" w:rsidP="00FE058F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87F1" w14:textId="77777777" w:rsidR="005372CF" w:rsidRDefault="005372CF" w:rsidP="00CB27BC">
      <w:pPr>
        <w:spacing w:after="0" w:line="240" w:lineRule="auto"/>
      </w:pPr>
      <w:r>
        <w:separator/>
      </w:r>
    </w:p>
  </w:footnote>
  <w:footnote w:type="continuationSeparator" w:id="0">
    <w:p w14:paraId="1C67FD24" w14:textId="77777777" w:rsidR="005372CF" w:rsidRDefault="005372CF" w:rsidP="00CB27BC">
      <w:pPr>
        <w:spacing w:after="0" w:line="240" w:lineRule="auto"/>
      </w:pPr>
      <w:r>
        <w:continuationSeparator/>
      </w:r>
    </w:p>
  </w:footnote>
  <w:footnote w:type="continuationNotice" w:id="1">
    <w:p w14:paraId="767FB895" w14:textId="77777777" w:rsidR="005372CF" w:rsidRDefault="005372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079891">
    <w:abstractNumId w:val="0"/>
  </w:num>
  <w:num w:numId="2" w16cid:durableId="1424572729">
    <w:abstractNumId w:val="7"/>
  </w:num>
  <w:num w:numId="3" w16cid:durableId="2133547991">
    <w:abstractNumId w:val="13"/>
  </w:num>
  <w:num w:numId="4" w16cid:durableId="1070271536">
    <w:abstractNumId w:val="9"/>
  </w:num>
  <w:num w:numId="5" w16cid:durableId="1897278265">
    <w:abstractNumId w:val="2"/>
  </w:num>
  <w:num w:numId="6" w16cid:durableId="439373649">
    <w:abstractNumId w:val="12"/>
  </w:num>
  <w:num w:numId="7" w16cid:durableId="369112980">
    <w:abstractNumId w:val="5"/>
  </w:num>
  <w:num w:numId="8" w16cid:durableId="807088277">
    <w:abstractNumId w:val="0"/>
  </w:num>
  <w:num w:numId="9" w16cid:durableId="1339191518">
    <w:abstractNumId w:val="4"/>
  </w:num>
  <w:num w:numId="10" w16cid:durableId="258300590">
    <w:abstractNumId w:val="8"/>
  </w:num>
  <w:num w:numId="11" w16cid:durableId="423958221">
    <w:abstractNumId w:val="14"/>
  </w:num>
  <w:num w:numId="12" w16cid:durableId="1234395783">
    <w:abstractNumId w:val="6"/>
  </w:num>
  <w:num w:numId="13" w16cid:durableId="161968985">
    <w:abstractNumId w:val="11"/>
  </w:num>
  <w:num w:numId="14" w16cid:durableId="211773065">
    <w:abstractNumId w:val="10"/>
  </w:num>
  <w:num w:numId="15" w16cid:durableId="2110008970">
    <w:abstractNumId w:val="1"/>
  </w:num>
  <w:num w:numId="16" w16cid:durableId="774637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2B0E"/>
    <w:rsid w:val="00057776"/>
    <w:rsid w:val="00061067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B575D"/>
    <w:rsid w:val="000C0CE3"/>
    <w:rsid w:val="000C3EC2"/>
    <w:rsid w:val="000C5F40"/>
    <w:rsid w:val="000D23C7"/>
    <w:rsid w:val="000D60E6"/>
    <w:rsid w:val="000E2CE0"/>
    <w:rsid w:val="000E4073"/>
    <w:rsid w:val="000E5BDC"/>
    <w:rsid w:val="0012044E"/>
    <w:rsid w:val="0013110D"/>
    <w:rsid w:val="00135028"/>
    <w:rsid w:val="001365AD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97385"/>
    <w:rsid w:val="001B59B7"/>
    <w:rsid w:val="001C35C8"/>
    <w:rsid w:val="001D03FB"/>
    <w:rsid w:val="001D3D7E"/>
    <w:rsid w:val="001E0052"/>
    <w:rsid w:val="001F0ABC"/>
    <w:rsid w:val="001F7692"/>
    <w:rsid w:val="00201690"/>
    <w:rsid w:val="00212BFC"/>
    <w:rsid w:val="00221B4D"/>
    <w:rsid w:val="00233433"/>
    <w:rsid w:val="00237A62"/>
    <w:rsid w:val="00243C4F"/>
    <w:rsid w:val="0024577B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275A0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470"/>
    <w:rsid w:val="0042793A"/>
    <w:rsid w:val="004365E6"/>
    <w:rsid w:val="00441673"/>
    <w:rsid w:val="00462F4E"/>
    <w:rsid w:val="004651FD"/>
    <w:rsid w:val="0047444E"/>
    <w:rsid w:val="00476977"/>
    <w:rsid w:val="0048623A"/>
    <w:rsid w:val="00487A25"/>
    <w:rsid w:val="004906E4"/>
    <w:rsid w:val="00491980"/>
    <w:rsid w:val="00491C89"/>
    <w:rsid w:val="004931AF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4F286E"/>
    <w:rsid w:val="0050374B"/>
    <w:rsid w:val="0050762B"/>
    <w:rsid w:val="00516871"/>
    <w:rsid w:val="00535BA7"/>
    <w:rsid w:val="005372CF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B62D9"/>
    <w:rsid w:val="005C3B9A"/>
    <w:rsid w:val="005C4860"/>
    <w:rsid w:val="005E2E80"/>
    <w:rsid w:val="005E62EF"/>
    <w:rsid w:val="005F114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96A0C"/>
    <w:rsid w:val="006A290A"/>
    <w:rsid w:val="006A4995"/>
    <w:rsid w:val="006A7C97"/>
    <w:rsid w:val="006B3BB5"/>
    <w:rsid w:val="006C04B9"/>
    <w:rsid w:val="006C0EDA"/>
    <w:rsid w:val="006D6C2C"/>
    <w:rsid w:val="006E2528"/>
    <w:rsid w:val="006E7E6C"/>
    <w:rsid w:val="006E7FC1"/>
    <w:rsid w:val="006F2140"/>
    <w:rsid w:val="006F3DC3"/>
    <w:rsid w:val="00706EFA"/>
    <w:rsid w:val="00711D99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56BEC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484"/>
    <w:rsid w:val="007A0CB1"/>
    <w:rsid w:val="007A10AD"/>
    <w:rsid w:val="007A1CE2"/>
    <w:rsid w:val="007A6A2B"/>
    <w:rsid w:val="007A7C3A"/>
    <w:rsid w:val="007C0FCD"/>
    <w:rsid w:val="007C1BB4"/>
    <w:rsid w:val="007C7F69"/>
    <w:rsid w:val="007D66BC"/>
    <w:rsid w:val="007D71C6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4347"/>
    <w:rsid w:val="008C51F9"/>
    <w:rsid w:val="008D6574"/>
    <w:rsid w:val="008E0407"/>
    <w:rsid w:val="008E156D"/>
    <w:rsid w:val="008E68BD"/>
    <w:rsid w:val="008E7FBB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C63BE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457D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147C"/>
    <w:rsid w:val="00BD333B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03F5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1804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1B62"/>
    <w:rsid w:val="00DA6F06"/>
    <w:rsid w:val="00DA70EE"/>
    <w:rsid w:val="00DC2975"/>
    <w:rsid w:val="00DC72DC"/>
    <w:rsid w:val="00DE61AB"/>
    <w:rsid w:val="00DF3D2D"/>
    <w:rsid w:val="00DF435B"/>
    <w:rsid w:val="00E00F2B"/>
    <w:rsid w:val="00E04423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4B96"/>
    <w:rsid w:val="00E65428"/>
    <w:rsid w:val="00E814E9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4602"/>
    <w:rsid w:val="00ED65E5"/>
    <w:rsid w:val="00EE3D40"/>
    <w:rsid w:val="00EF4FFB"/>
    <w:rsid w:val="00F02064"/>
    <w:rsid w:val="00F06C15"/>
    <w:rsid w:val="00F16CA3"/>
    <w:rsid w:val="00F17CB8"/>
    <w:rsid w:val="00F23257"/>
    <w:rsid w:val="00F23803"/>
    <w:rsid w:val="00F26ABC"/>
    <w:rsid w:val="00F31A8A"/>
    <w:rsid w:val="00F43777"/>
    <w:rsid w:val="00F44912"/>
    <w:rsid w:val="00F469B7"/>
    <w:rsid w:val="00F53FD8"/>
    <w:rsid w:val="00F56F3D"/>
    <w:rsid w:val="00F65E31"/>
    <w:rsid w:val="00F71B82"/>
    <w:rsid w:val="00FA0567"/>
    <w:rsid w:val="00FA1413"/>
    <w:rsid w:val="00FA5BD1"/>
    <w:rsid w:val="00FA6F80"/>
    <w:rsid w:val="00FB1BC2"/>
    <w:rsid w:val="00FC443A"/>
    <w:rsid w:val="00FD7EF4"/>
    <w:rsid w:val="00FE058F"/>
    <w:rsid w:val="00FE5A8C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97385"/>
    <w:pPr>
      <w:spacing w:after="0" w:line="240" w:lineRule="auto"/>
    </w:p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EE3D40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CF9CF-846B-4DFC-AFF1-C36EF645A462}"/>
</file>

<file path=customXml/itemProps4.xml><?xml version="1.0" encoding="utf-8"?>
<ds:datastoreItem xmlns:ds="http://schemas.openxmlformats.org/officeDocument/2006/customXml" ds:itemID="{1B4E6B79-DD71-4F1F-9547-64248C25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144</cp:revision>
  <dcterms:created xsi:type="dcterms:W3CDTF">2022-09-19T17:13:00Z</dcterms:created>
  <dcterms:modified xsi:type="dcterms:W3CDTF">2025-06-29T23:52:00Z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